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58F26" w14:textId="212C2F17" w:rsidR="0091119C" w:rsidRDefault="003D64A2">
      <w:pPr>
        <w:rPr>
          <w:smallCaps/>
          <w:sz w:val="24"/>
          <w:szCs w:val="24"/>
        </w:rPr>
      </w:pPr>
      <w:r w:rsidRPr="003D64A2">
        <w:rPr>
          <w:smallCaps/>
          <w:sz w:val="24"/>
          <w:szCs w:val="24"/>
        </w:rPr>
        <w:t xml:space="preserve">Sketch </w:t>
      </w:r>
      <w:r w:rsidR="00F31011">
        <w:rPr>
          <w:smallCaps/>
          <w:sz w:val="24"/>
          <w:szCs w:val="24"/>
        </w:rPr>
        <w:t>OL</w:t>
      </w:r>
      <w:r w:rsidR="005B7121">
        <w:rPr>
          <w:smallCaps/>
          <w:sz w:val="24"/>
          <w:szCs w:val="24"/>
        </w:rPr>
        <w:t>3</w:t>
      </w:r>
      <w:r w:rsidRPr="003D64A2">
        <w:rPr>
          <w:smallCaps/>
          <w:sz w:val="24"/>
          <w:szCs w:val="24"/>
        </w:rPr>
        <w:t xml:space="preserve"> – Bill of Material</w:t>
      </w:r>
    </w:p>
    <w:p w14:paraId="52207FB2" w14:textId="3FFC889C" w:rsidR="00262379" w:rsidRPr="00222073" w:rsidRDefault="00262379" w:rsidP="00222073">
      <w:pPr>
        <w:spacing w:after="120" w:line="300" w:lineRule="auto"/>
        <w:ind w:firstLine="720"/>
        <w:rPr>
          <w:rFonts w:eastAsia="Calibri"/>
        </w:rPr>
      </w:pPr>
      <w:r w:rsidRPr="009A6416">
        <w:rPr>
          <w:rFonts w:eastAsia="Calibri"/>
          <w:smallCaps/>
        </w:rPr>
        <w:t xml:space="preserve">Sketch </w:t>
      </w:r>
      <w:r w:rsidR="00F31011">
        <w:rPr>
          <w:rFonts w:eastAsia="Calibri"/>
          <w:smallCaps/>
        </w:rPr>
        <w:t>OL</w:t>
      </w:r>
      <w:r w:rsidR="005B7121">
        <w:rPr>
          <w:rFonts w:eastAsia="Calibri"/>
          <w:smallCaps/>
        </w:rPr>
        <w:t>3</w:t>
      </w:r>
      <w:r>
        <w:rPr>
          <w:rFonts w:eastAsia="Calibri"/>
        </w:rPr>
        <w:t>:</w:t>
      </w:r>
      <w:r>
        <w:rPr>
          <w:rFonts w:eastAsia="Calibri"/>
        </w:rPr>
        <w:tab/>
      </w:r>
      <w:r w:rsidR="00A27B2C">
        <w:rPr>
          <w:rFonts w:eastAsia="Calibri"/>
        </w:rPr>
        <w:t xml:space="preserve">Typical </w:t>
      </w:r>
      <w:r w:rsidR="005B7121">
        <w:rPr>
          <w:rFonts w:eastAsia="Calibri"/>
        </w:rPr>
        <w:t xml:space="preserve">process </w:t>
      </w:r>
      <w:r w:rsidR="00A61E17">
        <w:rPr>
          <w:rFonts w:eastAsia="Calibri"/>
        </w:rPr>
        <w:t xml:space="preserve">stack (solid structure) </w:t>
      </w:r>
      <w:r w:rsidR="005B7121">
        <w:rPr>
          <w:rFonts w:eastAsia="Calibri"/>
        </w:rPr>
        <w:t xml:space="preserve">dual </w:t>
      </w:r>
      <w:r w:rsidR="00A61E17">
        <w:rPr>
          <w:rFonts w:eastAsia="Calibri"/>
        </w:rPr>
        <w:t>red</w:t>
      </w:r>
      <w:r w:rsidR="005B7121">
        <w:rPr>
          <w:rFonts w:eastAsia="Calibri"/>
        </w:rPr>
        <w:t>-white</w:t>
      </w:r>
      <w:r w:rsidR="00A61E17">
        <w:rPr>
          <w:rFonts w:eastAsia="Calibri"/>
        </w:rPr>
        <w:t xml:space="preserve"> lighting system</w:t>
      </w:r>
      <w:r>
        <w:rPr>
          <w:rFonts w:eastAsia="Calibri"/>
        </w:rPr>
        <w:t>.</w:t>
      </w:r>
    </w:p>
    <w:p w14:paraId="3B74436C" w14:textId="2A7D5EA5" w:rsidR="00F31011" w:rsidRDefault="00F31011" w:rsidP="00211E4C">
      <w:pPr>
        <w:spacing w:after="120"/>
        <w:jc w:val="both"/>
      </w:pPr>
      <w:r w:rsidRPr="001F0CEC">
        <w:t xml:space="preserve">These suggestions represent </w:t>
      </w:r>
      <w:r>
        <w:t>our</w:t>
      </w:r>
      <w:r w:rsidRPr="001F0CEC">
        <w:t xml:space="preserve"> opinion and interpretation of FAA obstruction lighting practices. The owner is responsible for the selection of lighting required </w:t>
      </w:r>
      <w:r>
        <w:t>to comply with FAA AC 70/7460-1 latest revision. If there exists an FAA site survey Letter of Determination, Point Lighting can provide an interpretation and suggest a bill of material.</w:t>
      </w:r>
      <w:r w:rsidR="000A19B3">
        <w:t xml:space="preserve"> </w:t>
      </w:r>
    </w:p>
    <w:p w14:paraId="45F9F035" w14:textId="36B34736" w:rsidR="003A6D4E" w:rsidRDefault="003A6D4E" w:rsidP="00A61E17">
      <w:pPr>
        <w:spacing w:after="0" w:line="240" w:lineRule="auto"/>
        <w:rPr>
          <w:rFonts w:eastAsia="Calibri" w:cs="Times New Roman"/>
        </w:rPr>
      </w:pPr>
      <w:r>
        <w:rPr>
          <w:rFonts w:eastAsia="Calibri" w:cs="Times New Roman"/>
        </w:rPr>
        <w:t>This is an example of a Class I, Division 2 listed dual beacon system for a solid structure. The lighting is flashing red at night and flashing white during daylight. Mid-level steady-burning red lights may be required at half height, but in process plants there are usually so many lower structures and/or 24 hour ambient lighting, that the mid-level lights are waived. The specifier can also decide to use a white only system. In both cases, this type lighting eliminates the need to paint the structure. The red lights at night also remove most local complaints caused by white lights at night.</w:t>
      </w:r>
    </w:p>
    <w:p w14:paraId="10E285BC" w14:textId="77777777" w:rsidR="003A6D4E" w:rsidRDefault="003A6D4E" w:rsidP="00A61E17">
      <w:pPr>
        <w:spacing w:after="0" w:line="240" w:lineRule="auto"/>
        <w:rPr>
          <w:rFonts w:eastAsia="Calibri" w:cs="Times New Roman"/>
        </w:rPr>
      </w:pPr>
    </w:p>
    <w:p w14:paraId="4858E956" w14:textId="003E3AAB" w:rsidR="003F7C9B" w:rsidRDefault="00F31011" w:rsidP="00A61E17">
      <w:pPr>
        <w:spacing w:after="120"/>
        <w:jc w:val="both"/>
        <w:rPr>
          <w:rFonts w:eastAsia="Calibri"/>
        </w:rPr>
      </w:pPr>
      <w:r>
        <w:rPr>
          <w:rFonts w:eastAsia="Calibri"/>
        </w:rPr>
        <w:t>Note 1:</w:t>
      </w:r>
      <w:r>
        <w:rPr>
          <w:rFonts w:eastAsia="Calibri"/>
        </w:rPr>
        <w:tab/>
      </w:r>
      <w:r w:rsidR="003F7C9B">
        <w:rPr>
          <w:rFonts w:eastAsia="Calibri"/>
        </w:rPr>
        <w:t xml:space="preserve"> </w:t>
      </w:r>
      <w:r w:rsidR="00F9372B">
        <w:rPr>
          <w:rFonts w:eastAsia="Calibri"/>
        </w:rPr>
        <w:t>The PFB beacons are mounted outside the platform deck with the railing gated for a</w:t>
      </w:r>
      <w:r w:rsidR="00EE5945">
        <w:rPr>
          <w:rFonts w:eastAsia="Calibri"/>
        </w:rPr>
        <w:t>cc</w:t>
      </w:r>
      <w:r w:rsidR="00F9372B">
        <w:rPr>
          <w:rFonts w:eastAsia="Calibri"/>
        </w:rPr>
        <w:t>ess. The junction box is mounted to be accessible from the platform. Beacons are positioned at equal angles around the stack. If the st</w:t>
      </w:r>
      <w:r w:rsidR="003A6D4E">
        <w:rPr>
          <w:rFonts w:eastAsia="Calibri"/>
        </w:rPr>
        <w:t xml:space="preserve">ructure </w:t>
      </w:r>
      <w:r w:rsidR="00F9372B">
        <w:rPr>
          <w:rFonts w:eastAsia="Calibri"/>
        </w:rPr>
        <w:t xml:space="preserve">diameter </w:t>
      </w:r>
      <w:r w:rsidR="003A6D4E">
        <w:rPr>
          <w:rFonts w:eastAsia="Calibri"/>
        </w:rPr>
        <w:t xml:space="preserve">or diagonal </w:t>
      </w:r>
      <w:r w:rsidR="00F9372B">
        <w:rPr>
          <w:rFonts w:eastAsia="Calibri"/>
        </w:rPr>
        <w:t xml:space="preserve">is less than 20-ft, three (3) lights may be used at </w:t>
      </w:r>
      <w:r w:rsidR="003A6D4E">
        <w:rPr>
          <w:rFonts w:eastAsia="Calibri"/>
        </w:rPr>
        <w:t>top</w:t>
      </w:r>
      <w:r w:rsidR="00F9372B">
        <w:rPr>
          <w:rFonts w:eastAsia="Calibri"/>
        </w:rPr>
        <w:t xml:space="preserve"> level.</w:t>
      </w:r>
    </w:p>
    <w:p w14:paraId="3785AC92" w14:textId="51144726" w:rsidR="000A19B3" w:rsidRDefault="003F7C9B" w:rsidP="00222073">
      <w:pPr>
        <w:spacing w:after="120"/>
        <w:jc w:val="both"/>
        <w:rPr>
          <w:rFonts w:eastAsia="Calibri"/>
        </w:rPr>
      </w:pPr>
      <w:r>
        <w:rPr>
          <w:rFonts w:eastAsia="Calibri"/>
        </w:rPr>
        <w:t>Note 2:</w:t>
      </w:r>
      <w:r>
        <w:rPr>
          <w:rFonts w:eastAsia="Calibri"/>
        </w:rPr>
        <w:tab/>
      </w:r>
      <w:r w:rsidR="003A6D4E">
        <w:rPr>
          <w:rFonts w:eastAsia="Calibri"/>
        </w:rPr>
        <w:t>Each beacon flashhead has an associated wall-mounted power supply</w:t>
      </w:r>
      <w:r w:rsidR="002E3BD3">
        <w:rPr>
          <w:rFonts w:eastAsia="Calibri"/>
        </w:rPr>
        <w:t>.</w:t>
      </w:r>
    </w:p>
    <w:p w14:paraId="064E3D73" w14:textId="209139CB" w:rsidR="009970DB" w:rsidRDefault="000A19B3" w:rsidP="009970DB">
      <w:pPr>
        <w:spacing w:after="0" w:line="240" w:lineRule="auto"/>
        <w:rPr>
          <w:rFonts w:eastAsia="Calibri"/>
        </w:rPr>
      </w:pPr>
      <w:r>
        <w:rPr>
          <w:rFonts w:eastAsia="Calibri"/>
        </w:rPr>
        <w:t>Note 3:</w:t>
      </w:r>
      <w:r>
        <w:rPr>
          <w:rFonts w:eastAsia="Calibri"/>
        </w:rPr>
        <w:tab/>
      </w:r>
      <w:r w:rsidR="009970DB" w:rsidRPr="00D574E2">
        <w:rPr>
          <w:rFonts w:eastAsia="Calibri"/>
        </w:rPr>
        <w:t xml:space="preserve">The </w:t>
      </w:r>
      <w:r w:rsidR="009970DB">
        <w:rPr>
          <w:rFonts w:eastAsia="Calibri"/>
        </w:rPr>
        <w:t xml:space="preserve">required </w:t>
      </w:r>
      <w:r w:rsidR="009970DB" w:rsidRPr="00D574E2">
        <w:rPr>
          <w:rFonts w:eastAsia="Calibri"/>
        </w:rPr>
        <w:t xml:space="preserve">data cable is used as one (1) run from the POC </w:t>
      </w:r>
      <w:r w:rsidR="009970DB">
        <w:rPr>
          <w:rFonts w:eastAsia="Calibri"/>
        </w:rPr>
        <w:t xml:space="preserve">system </w:t>
      </w:r>
      <w:r w:rsidR="009970DB" w:rsidRPr="00D574E2">
        <w:rPr>
          <w:rFonts w:eastAsia="Calibri"/>
        </w:rPr>
        <w:t xml:space="preserve">controller to the </w:t>
      </w:r>
      <w:r w:rsidR="009970DB">
        <w:rPr>
          <w:rFonts w:eastAsia="Calibri"/>
        </w:rPr>
        <w:t xml:space="preserve">first PFB </w:t>
      </w:r>
      <w:r w:rsidR="009970DB" w:rsidRPr="00D574E2">
        <w:rPr>
          <w:rFonts w:eastAsia="Calibri"/>
        </w:rPr>
        <w:t xml:space="preserve">beacon </w:t>
      </w:r>
      <w:r w:rsidR="00104899">
        <w:rPr>
          <w:rFonts w:eastAsia="Calibri"/>
        </w:rPr>
        <w:t>power supply (PS)</w:t>
      </w:r>
      <w:r w:rsidR="009970DB" w:rsidRPr="00D574E2">
        <w:rPr>
          <w:rFonts w:eastAsia="Calibri"/>
        </w:rPr>
        <w:t xml:space="preserve"> and then to each beacon </w:t>
      </w:r>
      <w:r w:rsidR="00104899">
        <w:rPr>
          <w:rFonts w:eastAsia="Calibri"/>
        </w:rPr>
        <w:t>PS</w:t>
      </w:r>
      <w:r w:rsidR="009970DB" w:rsidRPr="00D574E2">
        <w:rPr>
          <w:rFonts w:eastAsia="Calibri"/>
        </w:rPr>
        <w:t xml:space="preserve"> in turn ("daisy-chain") that terminates at the last beacon. The beacons are numbered in sequence and </w:t>
      </w:r>
      <w:r w:rsidR="009913E0">
        <w:rPr>
          <w:rFonts w:eastAsia="Calibri"/>
        </w:rPr>
        <w:t>must</w:t>
      </w:r>
      <w:r w:rsidR="009970DB" w:rsidRPr="00D574E2">
        <w:rPr>
          <w:rFonts w:eastAsia="Calibri"/>
        </w:rPr>
        <w:t xml:space="preserve"> be installed on the data cable in that sequence. This allows the POC system controller to identify and monitor each beacon and synchronize the flashing.</w:t>
      </w:r>
      <w:r w:rsidR="009913E0">
        <w:rPr>
          <w:rFonts w:eastAsia="Calibri"/>
        </w:rPr>
        <w:t xml:space="preserve"> </w:t>
      </w:r>
      <w:r w:rsidR="00161A3B">
        <w:rPr>
          <w:rFonts w:eastAsia="Calibri"/>
        </w:rPr>
        <w:t>See the PFB data file for the data cable specification.</w:t>
      </w:r>
    </w:p>
    <w:p w14:paraId="68EE9D2B" w14:textId="77777777" w:rsidR="009913E0" w:rsidRPr="00D574E2" w:rsidRDefault="009913E0" w:rsidP="009970DB">
      <w:pPr>
        <w:spacing w:after="0" w:line="240" w:lineRule="auto"/>
        <w:rPr>
          <w:rFonts w:eastAsia="Calibri"/>
        </w:rPr>
      </w:pPr>
    </w:p>
    <w:p w14:paraId="6A11762D" w14:textId="325577B0" w:rsidR="003D64A2" w:rsidRPr="00222073" w:rsidRDefault="003D64A2" w:rsidP="00211E4C">
      <w:pPr>
        <w:tabs>
          <w:tab w:val="left" w:pos="1080"/>
          <w:tab w:val="left" w:pos="5940"/>
          <w:tab w:val="left" w:pos="9180"/>
          <w:tab w:val="left" w:pos="10440"/>
        </w:tabs>
        <w:spacing w:after="120" w:line="240" w:lineRule="auto"/>
        <w:rPr>
          <w:sz w:val="18"/>
          <w:szCs w:val="18"/>
        </w:rPr>
      </w:pPr>
      <w:r w:rsidRPr="003D64A2">
        <w:rPr>
          <w:smallCaps/>
          <w:sz w:val="22"/>
          <w:szCs w:val="22"/>
        </w:rPr>
        <w:tab/>
        <w:t>Description</w:t>
      </w:r>
      <w:r w:rsidR="00B7583D">
        <w:rPr>
          <w:smallCaps/>
          <w:sz w:val="22"/>
          <w:szCs w:val="22"/>
        </w:rPr>
        <w:t xml:space="preserve">                                               Quantity</w:t>
      </w:r>
      <w:r w:rsidR="00B7583D">
        <w:rPr>
          <w:smallCaps/>
          <w:sz w:val="22"/>
          <w:szCs w:val="22"/>
        </w:rPr>
        <w:tab/>
      </w:r>
      <w:r w:rsidRPr="003D64A2">
        <w:rPr>
          <w:smallCaps/>
          <w:sz w:val="22"/>
          <w:szCs w:val="22"/>
        </w:rPr>
        <w:t>Product</w:t>
      </w:r>
      <w:r w:rsidR="007C1498">
        <w:rPr>
          <w:smallCaps/>
          <w:sz w:val="22"/>
          <w:szCs w:val="22"/>
        </w:rPr>
        <w:tab/>
        <w:t>Download</w:t>
      </w:r>
      <w:r w:rsidR="00B6466F">
        <w:rPr>
          <w:smallCaps/>
          <w:sz w:val="22"/>
          <w:szCs w:val="22"/>
        </w:rPr>
        <w:t xml:space="preserve"> Catalog</w:t>
      </w:r>
      <w:r w:rsidR="007C1498">
        <w:rPr>
          <w:smallCaps/>
          <w:sz w:val="22"/>
          <w:szCs w:val="22"/>
        </w:rPr>
        <w:tab/>
      </w:r>
    </w:p>
    <w:p w14:paraId="74A83F43" w14:textId="13DD62DF" w:rsidR="002E3BD3" w:rsidRDefault="002E3BD3" w:rsidP="00B6466F">
      <w:pPr>
        <w:tabs>
          <w:tab w:val="left" w:pos="5040"/>
          <w:tab w:val="left" w:pos="5940"/>
          <w:tab w:val="left" w:pos="6120"/>
          <w:tab w:val="left" w:pos="9180"/>
          <w:tab w:val="left" w:pos="9630"/>
        </w:tabs>
        <w:spacing w:after="0" w:line="240" w:lineRule="auto"/>
        <w:rPr>
          <w:rFonts w:eastAsia="Calibri"/>
          <w:color w:val="C00000"/>
          <w:sz w:val="18"/>
          <w:szCs w:val="18"/>
        </w:rPr>
      </w:pPr>
      <w:r>
        <w:rPr>
          <w:smallCaps/>
        </w:rPr>
        <w:t>FAA L-864</w:t>
      </w:r>
      <w:r w:rsidR="00104899">
        <w:rPr>
          <w:smallCaps/>
        </w:rPr>
        <w:t>/865</w:t>
      </w:r>
      <w:r>
        <w:rPr>
          <w:smallCaps/>
        </w:rPr>
        <w:t xml:space="preserve"> Red</w:t>
      </w:r>
      <w:r w:rsidR="00104899">
        <w:rPr>
          <w:smallCaps/>
        </w:rPr>
        <w:t>-White</w:t>
      </w:r>
      <w:r>
        <w:rPr>
          <w:smallCaps/>
        </w:rPr>
        <w:t xml:space="preserve"> LED Flashing Beacon</w:t>
      </w:r>
      <w:r>
        <w:rPr>
          <w:smallCaps/>
        </w:rPr>
        <w:tab/>
        <w:t>4</w:t>
      </w:r>
      <w:r>
        <w:rPr>
          <w:smallCaps/>
        </w:rPr>
        <w:tab/>
      </w:r>
      <w:r w:rsidR="00104899">
        <w:t>PFB-37002-RW-1-EX-F4F5-K</w:t>
      </w:r>
      <w:r w:rsidR="00005A71">
        <w:rPr>
          <w:rFonts w:eastAsia="Calibri"/>
        </w:rPr>
        <w:tab/>
      </w:r>
      <w:r w:rsidR="00B6466F">
        <w:rPr>
          <w:rFonts w:eastAsia="Calibri"/>
        </w:rPr>
        <w:tab/>
      </w:r>
      <w:r w:rsidR="00005A71" w:rsidRPr="00E82EA8">
        <w:rPr>
          <w:rFonts w:eastAsia="Calibri"/>
          <w:color w:val="C00000"/>
          <w:sz w:val="18"/>
          <w:szCs w:val="18"/>
        </w:rPr>
        <w:t>OL</w:t>
      </w:r>
      <w:r w:rsidR="00005A71">
        <w:rPr>
          <w:rFonts w:eastAsia="Calibri"/>
          <w:color w:val="C00000"/>
          <w:sz w:val="18"/>
          <w:szCs w:val="18"/>
        </w:rPr>
        <w:t>213</w:t>
      </w:r>
      <w:r w:rsidR="00005A71" w:rsidRPr="00E82EA8">
        <w:rPr>
          <w:rFonts w:eastAsia="Calibri"/>
          <w:color w:val="C00000"/>
          <w:sz w:val="18"/>
          <w:szCs w:val="18"/>
        </w:rPr>
        <w:t>P</w:t>
      </w:r>
      <w:r w:rsidR="00005A71">
        <w:rPr>
          <w:rFonts w:eastAsia="Calibri"/>
          <w:color w:val="C00000"/>
          <w:sz w:val="18"/>
          <w:szCs w:val="18"/>
        </w:rPr>
        <w:t>FB</w:t>
      </w:r>
      <w:r w:rsidR="00005A71" w:rsidRPr="00E82EA8">
        <w:rPr>
          <w:rFonts w:eastAsia="Calibri"/>
          <w:color w:val="C00000"/>
          <w:sz w:val="18"/>
          <w:szCs w:val="18"/>
        </w:rPr>
        <w:t>v</w:t>
      </w:r>
      <w:r w:rsidR="00005A71">
        <w:rPr>
          <w:rFonts w:eastAsia="Calibri"/>
          <w:color w:val="C00000"/>
          <w:sz w:val="18"/>
          <w:szCs w:val="18"/>
        </w:rPr>
        <w:t>2</w:t>
      </w:r>
    </w:p>
    <w:p w14:paraId="24FCB8EB" w14:textId="3D99B4D3" w:rsidR="00104899" w:rsidRDefault="00104899" w:rsidP="00B6466F">
      <w:pPr>
        <w:tabs>
          <w:tab w:val="left" w:pos="5040"/>
          <w:tab w:val="left" w:pos="5940"/>
          <w:tab w:val="left" w:pos="6120"/>
          <w:tab w:val="left" w:pos="9180"/>
          <w:tab w:val="left" w:pos="9630"/>
        </w:tabs>
        <w:spacing w:after="0" w:line="240" w:lineRule="auto"/>
      </w:pPr>
      <w:r>
        <w:t>Includes 3m of interconnect cable</w:t>
      </w:r>
    </w:p>
    <w:p w14:paraId="02F11E54" w14:textId="2321B2C4" w:rsidR="00104899" w:rsidRDefault="00104899" w:rsidP="00B6466F">
      <w:pPr>
        <w:tabs>
          <w:tab w:val="left" w:pos="5040"/>
          <w:tab w:val="left" w:pos="5940"/>
          <w:tab w:val="left" w:pos="6120"/>
          <w:tab w:val="left" w:pos="9180"/>
          <w:tab w:val="left" w:pos="9630"/>
        </w:tabs>
        <w:spacing w:after="120" w:line="240" w:lineRule="auto"/>
        <w:rPr>
          <w:smallCaps/>
        </w:rPr>
      </w:pPr>
      <w:r>
        <w:t xml:space="preserve">Includes Power Supply (PS) Class I, Division 2  </w:t>
      </w:r>
      <w:bookmarkStart w:id="0" w:name="_GoBack"/>
      <w:bookmarkEnd w:id="0"/>
    </w:p>
    <w:p w14:paraId="1358A29D" w14:textId="7019B334" w:rsidR="00005A71" w:rsidRDefault="00005A71" w:rsidP="00B6466F">
      <w:pPr>
        <w:tabs>
          <w:tab w:val="left" w:pos="5040"/>
          <w:tab w:val="left" w:pos="5940"/>
          <w:tab w:val="left" w:pos="6120"/>
          <w:tab w:val="left" w:pos="9180"/>
          <w:tab w:val="left" w:pos="9630"/>
        </w:tabs>
        <w:spacing w:after="0" w:line="240" w:lineRule="auto"/>
        <w:rPr>
          <w:smallCaps/>
        </w:rPr>
      </w:pPr>
      <w:r>
        <w:rPr>
          <w:smallCaps/>
        </w:rPr>
        <w:t>Steel Mounting Bracket with beacon hardware</w:t>
      </w:r>
      <w:r>
        <w:rPr>
          <w:smallCaps/>
        </w:rPr>
        <w:tab/>
        <w:t>4</w:t>
      </w:r>
      <w:r>
        <w:rPr>
          <w:smallCaps/>
        </w:rPr>
        <w:tab/>
        <w:t>PL11217</w:t>
      </w:r>
    </w:p>
    <w:p w14:paraId="2B3A3A75" w14:textId="051FA1D9" w:rsidR="002E3BD3" w:rsidRDefault="00005A71" w:rsidP="00B6466F">
      <w:pPr>
        <w:tabs>
          <w:tab w:val="left" w:pos="5040"/>
          <w:tab w:val="left" w:pos="5940"/>
          <w:tab w:val="left" w:pos="6120"/>
          <w:tab w:val="left" w:pos="9180"/>
          <w:tab w:val="left" w:pos="9630"/>
        </w:tabs>
        <w:spacing w:after="120" w:line="240" w:lineRule="auto"/>
        <w:rPr>
          <w:smallCaps/>
        </w:rPr>
      </w:pPr>
      <w:r>
        <w:rPr>
          <w:rFonts w:eastAsia="Calibri"/>
          <w:sz w:val="18"/>
          <w:szCs w:val="18"/>
        </w:rPr>
        <w:t>For welding in place; bolt-on brackets are available</w:t>
      </w:r>
    </w:p>
    <w:p w14:paraId="5743F1E3" w14:textId="2F26C6E0" w:rsidR="004017F7" w:rsidRPr="00211E4C" w:rsidRDefault="00222073" w:rsidP="00B6466F">
      <w:pPr>
        <w:tabs>
          <w:tab w:val="left" w:pos="5040"/>
          <w:tab w:val="left" w:pos="5940"/>
          <w:tab w:val="left" w:pos="9180"/>
          <w:tab w:val="left" w:pos="9630"/>
        </w:tabs>
        <w:spacing w:after="120" w:line="240" w:lineRule="auto"/>
        <w:rPr>
          <w:rFonts w:eastAsia="Calibri"/>
        </w:rPr>
      </w:pPr>
      <w:r w:rsidRPr="00222073">
        <w:rPr>
          <w:rFonts w:eastAsia="Calibri"/>
          <w:smallCaps/>
        </w:rPr>
        <w:t>FAA Photocontrol</w:t>
      </w:r>
      <w:r w:rsidR="00104899">
        <w:rPr>
          <w:rFonts w:eastAsia="Calibri"/>
          <w:smallCaps/>
        </w:rPr>
        <w:t xml:space="preserve"> Class I, Division 2</w:t>
      </w:r>
      <w:r>
        <w:rPr>
          <w:rFonts w:eastAsia="Calibri"/>
          <w:smallCaps/>
        </w:rPr>
        <w:tab/>
        <w:t>1</w:t>
      </w:r>
      <w:r>
        <w:rPr>
          <w:rFonts w:eastAsia="Calibri"/>
          <w:smallCaps/>
        </w:rPr>
        <w:tab/>
      </w:r>
      <w:r w:rsidRPr="003A2D07">
        <w:rPr>
          <w:rFonts w:eastAsia="Calibri"/>
        </w:rPr>
        <w:t>PPC-4070</w:t>
      </w:r>
      <w:r w:rsidR="00104899">
        <w:rPr>
          <w:rFonts w:eastAsia="Calibri"/>
        </w:rPr>
        <w:t>2</w:t>
      </w:r>
      <w:r w:rsidRPr="003A2D07">
        <w:rPr>
          <w:rFonts w:eastAsia="Calibri"/>
        </w:rPr>
        <w:t>-1-</w:t>
      </w:r>
      <w:r w:rsidR="00104899">
        <w:rPr>
          <w:rFonts w:eastAsia="Calibri"/>
        </w:rPr>
        <w:t>EX</w:t>
      </w:r>
      <w:r w:rsidRPr="003A2D07">
        <w:rPr>
          <w:rFonts w:eastAsia="Calibri"/>
        </w:rPr>
        <w:t xml:space="preserve">   </w:t>
      </w:r>
      <w:r w:rsidRPr="003A2D07">
        <w:rPr>
          <w:rFonts w:eastAsia="Calibri"/>
        </w:rPr>
        <w:tab/>
      </w:r>
      <w:r w:rsidR="00B6466F">
        <w:rPr>
          <w:rFonts w:eastAsia="Calibri"/>
        </w:rPr>
        <w:tab/>
      </w:r>
      <w:r w:rsidRPr="00E82EA8">
        <w:rPr>
          <w:rFonts w:eastAsia="Calibri"/>
          <w:color w:val="C00000"/>
          <w:sz w:val="18"/>
          <w:szCs w:val="18"/>
        </w:rPr>
        <w:t>OL</w:t>
      </w:r>
      <w:r>
        <w:rPr>
          <w:rFonts w:eastAsia="Calibri"/>
          <w:color w:val="C00000"/>
          <w:sz w:val="18"/>
          <w:szCs w:val="18"/>
        </w:rPr>
        <w:t>4</w:t>
      </w:r>
      <w:r w:rsidR="00104899">
        <w:rPr>
          <w:rFonts w:eastAsia="Calibri"/>
          <w:color w:val="C00000"/>
          <w:sz w:val="18"/>
          <w:szCs w:val="18"/>
        </w:rPr>
        <w:t>2</w:t>
      </w:r>
      <w:r>
        <w:rPr>
          <w:rFonts w:eastAsia="Calibri"/>
          <w:color w:val="C00000"/>
          <w:sz w:val="18"/>
          <w:szCs w:val="18"/>
        </w:rPr>
        <w:t>0PPC</w:t>
      </w:r>
      <w:r w:rsidR="00104899">
        <w:rPr>
          <w:rFonts w:eastAsia="Calibri"/>
          <w:color w:val="C00000"/>
          <w:sz w:val="18"/>
          <w:szCs w:val="18"/>
        </w:rPr>
        <w:t>EX</w:t>
      </w:r>
    </w:p>
    <w:p w14:paraId="7F4E8BDC" w14:textId="7DA84C3F" w:rsidR="003D64A2" w:rsidRDefault="00222073" w:rsidP="00B6466F">
      <w:pPr>
        <w:tabs>
          <w:tab w:val="left" w:pos="270"/>
          <w:tab w:val="left" w:pos="1080"/>
          <w:tab w:val="left" w:pos="5040"/>
          <w:tab w:val="left" w:pos="5940"/>
          <w:tab w:val="left" w:pos="9180"/>
          <w:tab w:val="left" w:pos="9630"/>
        </w:tabs>
        <w:spacing w:after="0"/>
        <w:rPr>
          <w:rFonts w:eastAsia="Calibri"/>
          <w:color w:val="C00000"/>
          <w:sz w:val="18"/>
          <w:szCs w:val="18"/>
        </w:rPr>
      </w:pPr>
      <w:r>
        <w:rPr>
          <w:smallCaps/>
        </w:rPr>
        <w:t>Lighting System Controller</w:t>
      </w:r>
      <w:r w:rsidR="00211E4C" w:rsidRPr="00211E4C">
        <w:rPr>
          <w:rFonts w:eastAsia="Calibri"/>
        </w:rPr>
        <w:t xml:space="preserve"> </w:t>
      </w:r>
      <w:r w:rsidR="00104899">
        <w:rPr>
          <w:rFonts w:eastAsia="Calibri"/>
          <w:smallCaps/>
        </w:rPr>
        <w:t>Class I, Division 2</w:t>
      </w:r>
      <w:r>
        <w:rPr>
          <w:smallCaps/>
        </w:rPr>
        <w:tab/>
        <w:t>1</w:t>
      </w:r>
      <w:r>
        <w:rPr>
          <w:smallCaps/>
        </w:rPr>
        <w:tab/>
      </w:r>
      <w:r w:rsidRPr="003A2D07">
        <w:rPr>
          <w:rFonts w:eastAsia="Calibri"/>
        </w:rPr>
        <w:t>POC-</w:t>
      </w:r>
      <w:r w:rsidR="00104899">
        <w:t>68503-94-1-EX-LA</w:t>
      </w:r>
      <w:r w:rsidR="00104899" w:rsidRPr="003A2D07">
        <w:rPr>
          <w:rFonts w:eastAsia="Calibri"/>
        </w:rPr>
        <w:t xml:space="preserve"> </w:t>
      </w:r>
      <w:r>
        <w:rPr>
          <w:rFonts w:eastAsia="Calibri"/>
        </w:rPr>
        <w:t xml:space="preserve">                 </w:t>
      </w:r>
      <w:r w:rsidR="00211E4C">
        <w:rPr>
          <w:rFonts w:eastAsia="Calibri"/>
        </w:rPr>
        <w:tab/>
      </w:r>
      <w:r w:rsidR="00B6466F">
        <w:rPr>
          <w:rFonts w:eastAsia="Calibri"/>
        </w:rPr>
        <w:tab/>
      </w:r>
      <w:r w:rsidR="00211E4C" w:rsidRPr="00E82EA8">
        <w:rPr>
          <w:rFonts w:eastAsia="Calibri"/>
          <w:color w:val="C00000"/>
          <w:sz w:val="18"/>
          <w:szCs w:val="18"/>
        </w:rPr>
        <w:t>OL</w:t>
      </w:r>
      <w:r w:rsidR="00211E4C">
        <w:rPr>
          <w:rFonts w:eastAsia="Calibri"/>
          <w:color w:val="C00000"/>
          <w:sz w:val="18"/>
          <w:szCs w:val="18"/>
        </w:rPr>
        <w:t>302POC</w:t>
      </w:r>
    </w:p>
    <w:p w14:paraId="216042D4" w14:textId="08F084B1" w:rsidR="00104899" w:rsidRPr="00104899" w:rsidRDefault="00104899" w:rsidP="00B6466F">
      <w:pPr>
        <w:tabs>
          <w:tab w:val="left" w:pos="9180"/>
          <w:tab w:val="left" w:pos="9630"/>
        </w:tabs>
        <w:spacing w:after="0" w:line="240" w:lineRule="auto"/>
        <w:rPr>
          <w:rFonts w:eastAsia="Calibri"/>
          <w:sz w:val="18"/>
          <w:szCs w:val="18"/>
        </w:rPr>
      </w:pPr>
      <w:r w:rsidRPr="00104899">
        <w:rPr>
          <w:rFonts w:eastAsia="Calibri"/>
          <w:sz w:val="18"/>
          <w:szCs w:val="18"/>
        </w:rPr>
        <w:t>Multiple mode alarm monitoring</w:t>
      </w:r>
    </w:p>
    <w:p w14:paraId="04F090B1" w14:textId="0E1F3606" w:rsidR="00104899" w:rsidRPr="00104899" w:rsidRDefault="00104899" w:rsidP="00B6466F">
      <w:pPr>
        <w:tabs>
          <w:tab w:val="left" w:pos="9180"/>
          <w:tab w:val="left" w:pos="9630"/>
        </w:tabs>
        <w:spacing w:after="0" w:line="240" w:lineRule="auto"/>
        <w:rPr>
          <w:rFonts w:eastAsia="Calibri"/>
          <w:sz w:val="18"/>
          <w:szCs w:val="18"/>
        </w:rPr>
      </w:pPr>
      <w:r w:rsidRPr="00104899">
        <w:rPr>
          <w:rFonts w:eastAsia="Calibri"/>
          <w:sz w:val="18"/>
          <w:szCs w:val="18"/>
        </w:rPr>
        <w:t>Includes power failure alarm</w:t>
      </w:r>
    </w:p>
    <w:p w14:paraId="1BEB8954" w14:textId="1AC1336A" w:rsidR="00104899" w:rsidRPr="00104899" w:rsidRDefault="00104899" w:rsidP="00104899">
      <w:pPr>
        <w:spacing w:after="0" w:line="240" w:lineRule="auto"/>
        <w:rPr>
          <w:rFonts w:eastAsia="Calibri"/>
          <w:sz w:val="18"/>
          <w:szCs w:val="18"/>
        </w:rPr>
      </w:pPr>
      <w:r w:rsidRPr="00104899">
        <w:rPr>
          <w:rFonts w:eastAsia="Calibri"/>
          <w:sz w:val="18"/>
          <w:szCs w:val="18"/>
        </w:rPr>
        <w:t>Includes system status alarm</w:t>
      </w:r>
    </w:p>
    <w:p w14:paraId="360029BE" w14:textId="00DE30EB" w:rsidR="00104899" w:rsidRPr="00104899" w:rsidRDefault="00104899" w:rsidP="00104899">
      <w:pPr>
        <w:spacing w:after="0" w:line="240" w:lineRule="auto"/>
        <w:rPr>
          <w:rFonts w:eastAsia="Calibri"/>
          <w:sz w:val="18"/>
          <w:szCs w:val="18"/>
        </w:rPr>
      </w:pPr>
      <w:r w:rsidRPr="00104899">
        <w:rPr>
          <w:rFonts w:eastAsia="Calibri"/>
          <w:sz w:val="18"/>
          <w:szCs w:val="18"/>
        </w:rPr>
        <w:t>Includes lightning arrestor</w:t>
      </w:r>
    </w:p>
    <w:p w14:paraId="3F4E29C7" w14:textId="67075ED1" w:rsidR="00104899" w:rsidRPr="00104899" w:rsidRDefault="00104899" w:rsidP="00104899">
      <w:pPr>
        <w:spacing w:after="0" w:line="240" w:lineRule="auto"/>
        <w:rPr>
          <w:rFonts w:eastAsia="Calibri"/>
          <w:sz w:val="18"/>
          <w:szCs w:val="18"/>
        </w:rPr>
      </w:pPr>
      <w:r w:rsidRPr="00104899">
        <w:rPr>
          <w:rFonts w:eastAsia="Calibri"/>
          <w:sz w:val="18"/>
          <w:szCs w:val="18"/>
        </w:rPr>
        <w:t>PPC override switch on door</w:t>
      </w:r>
    </w:p>
    <w:p w14:paraId="34A58345" w14:textId="20CD61A7" w:rsidR="00104899" w:rsidRPr="00104899" w:rsidRDefault="00104899" w:rsidP="00104899">
      <w:pPr>
        <w:spacing w:after="0" w:line="240" w:lineRule="auto"/>
        <w:rPr>
          <w:rFonts w:eastAsia="Calibri"/>
          <w:sz w:val="18"/>
          <w:szCs w:val="18"/>
        </w:rPr>
      </w:pPr>
      <w:r w:rsidRPr="00104899">
        <w:rPr>
          <w:rFonts w:eastAsia="Calibri"/>
          <w:sz w:val="18"/>
          <w:szCs w:val="18"/>
        </w:rPr>
        <w:t xml:space="preserve">Enclosure N4X, Class I, Division 2 </w:t>
      </w:r>
    </w:p>
    <w:p w14:paraId="06907D28" w14:textId="02280DED" w:rsidR="00161A3B" w:rsidRPr="00211E4C" w:rsidRDefault="00104899" w:rsidP="00104899">
      <w:pPr>
        <w:spacing w:after="0" w:line="240" w:lineRule="auto"/>
        <w:rPr>
          <w:rFonts w:eastAsia="Calibri"/>
        </w:rPr>
      </w:pPr>
      <w:r w:rsidRPr="00104899">
        <w:rPr>
          <w:rFonts w:eastAsia="Calibri"/>
          <w:sz w:val="18"/>
          <w:szCs w:val="18"/>
        </w:rPr>
        <w:t>Includes four (4) bottom 1-inch NPT threaded entries</w:t>
      </w:r>
    </w:p>
    <w:sectPr w:rsidR="00161A3B" w:rsidRPr="00211E4C" w:rsidSect="00211E4C">
      <w:pgSz w:w="15840" w:h="12240" w:orient="landscape"/>
      <w:pgMar w:top="108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oneSans">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332089"/>
    <w:multiLevelType w:val="hybridMultilevel"/>
    <w:tmpl w:val="D1CE60B2"/>
    <w:lvl w:ilvl="0" w:tplc="04090005">
      <w:start w:val="1"/>
      <w:numFmt w:val="bullet"/>
      <w:lvlText w:val=""/>
      <w:lvlJc w:val="left"/>
      <w:pPr>
        <w:ind w:left="723" w:hanging="360"/>
      </w:pPr>
      <w:rPr>
        <w:rFonts w:ascii="Wingdings" w:hAnsi="Wingdings"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4A2"/>
    <w:rsid w:val="00005A71"/>
    <w:rsid w:val="00075ED7"/>
    <w:rsid w:val="000927A0"/>
    <w:rsid w:val="000A19B3"/>
    <w:rsid w:val="000B31B8"/>
    <w:rsid w:val="000B76F0"/>
    <w:rsid w:val="000C467F"/>
    <w:rsid w:val="000E0D79"/>
    <w:rsid w:val="000E5DBE"/>
    <w:rsid w:val="00104899"/>
    <w:rsid w:val="00161A3B"/>
    <w:rsid w:val="00171EBB"/>
    <w:rsid w:val="00211E4C"/>
    <w:rsid w:val="00222073"/>
    <w:rsid w:val="00262379"/>
    <w:rsid w:val="002E3BD3"/>
    <w:rsid w:val="003A6D4E"/>
    <w:rsid w:val="003D64A2"/>
    <w:rsid w:val="003F7C9B"/>
    <w:rsid w:val="004017F7"/>
    <w:rsid w:val="00530F2E"/>
    <w:rsid w:val="0053613C"/>
    <w:rsid w:val="005768FB"/>
    <w:rsid w:val="005B3C07"/>
    <w:rsid w:val="005B7121"/>
    <w:rsid w:val="00713BEC"/>
    <w:rsid w:val="007C1498"/>
    <w:rsid w:val="0091119C"/>
    <w:rsid w:val="009913E0"/>
    <w:rsid w:val="009970DB"/>
    <w:rsid w:val="009A5109"/>
    <w:rsid w:val="009E2559"/>
    <w:rsid w:val="00A27B2C"/>
    <w:rsid w:val="00A421BF"/>
    <w:rsid w:val="00A61E17"/>
    <w:rsid w:val="00A77F27"/>
    <w:rsid w:val="00A9037E"/>
    <w:rsid w:val="00AF4B7E"/>
    <w:rsid w:val="00B6466F"/>
    <w:rsid w:val="00B7583D"/>
    <w:rsid w:val="00BD1624"/>
    <w:rsid w:val="00C479E0"/>
    <w:rsid w:val="00D3461A"/>
    <w:rsid w:val="00DA3E0C"/>
    <w:rsid w:val="00E82EA8"/>
    <w:rsid w:val="00EE5945"/>
    <w:rsid w:val="00F31011"/>
    <w:rsid w:val="00F605AE"/>
    <w:rsid w:val="00F66999"/>
    <w:rsid w:val="00F9372B"/>
    <w:rsid w:val="00FE02C6"/>
    <w:rsid w:val="00FE7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2DC82"/>
  <w15:chartTrackingRefBased/>
  <w15:docId w15:val="{D2580350-DDF6-4BC3-A630-46B2A9B7A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6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4017F7"/>
    <w:pPr>
      <w:overflowPunct w:val="0"/>
      <w:autoSpaceDE w:val="0"/>
      <w:autoSpaceDN w:val="0"/>
      <w:adjustRightInd w:val="0"/>
      <w:spacing w:after="0" w:line="240" w:lineRule="auto"/>
      <w:textAlignment w:val="baseline"/>
    </w:pPr>
    <w:rPr>
      <w:rFonts w:ascii="StoneSans" w:eastAsia="Times New Roman" w:hAnsi="StoneSans" w:cs="Times New Roman"/>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Callahan</dc:creator>
  <cp:keywords/>
  <dc:description/>
  <cp:lastModifiedBy>Michael Callahan</cp:lastModifiedBy>
  <cp:revision>2</cp:revision>
  <cp:lastPrinted>2020-02-09T20:40:00Z</cp:lastPrinted>
  <dcterms:created xsi:type="dcterms:W3CDTF">2020-04-08T01:03:00Z</dcterms:created>
  <dcterms:modified xsi:type="dcterms:W3CDTF">2020-04-08T01:03:00Z</dcterms:modified>
</cp:coreProperties>
</file>